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37" w:rsidRPr="00803882" w:rsidRDefault="00453B10" w:rsidP="006E3037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/>
          <w:sz w:val="24"/>
          <w:szCs w:val="24"/>
        </w:rPr>
        <w:t>М</w:t>
      </w:r>
      <w:r w:rsidR="006E3037" w:rsidRPr="00803882">
        <w:rPr>
          <w:rFonts w:ascii="Times New Roman" w:eastAsia="Calibri" w:hAnsi="Times New Roman"/>
          <w:sz w:val="24"/>
          <w:szCs w:val="24"/>
        </w:rPr>
        <w:t>униципальное бюджетное дошкольное образовательное учреждение</w:t>
      </w:r>
    </w:p>
    <w:p w:rsidR="006E3037" w:rsidRPr="00803882" w:rsidRDefault="00453B10" w:rsidP="006E303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«Детский сад «Золотой петушок</w:t>
      </w:r>
      <w:r w:rsidR="006E3037" w:rsidRPr="00803882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муниципального образования Черноморский район Республики Крым</w:t>
      </w:r>
    </w:p>
    <w:p w:rsidR="006E3037" w:rsidRPr="00435B37" w:rsidRDefault="006E3037" w:rsidP="008A68E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E3037" w:rsidRPr="00435B37" w:rsidRDefault="006E3037" w:rsidP="008A68E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68"/>
        <w:gridCol w:w="5954"/>
        <w:gridCol w:w="4677"/>
      </w:tblGrid>
      <w:tr w:rsidR="008A68E1" w:rsidTr="001E238C">
        <w:trPr>
          <w:trHeight w:val="877"/>
        </w:trPr>
        <w:tc>
          <w:tcPr>
            <w:tcW w:w="534" w:type="dxa"/>
          </w:tcPr>
          <w:p w:rsidR="008A68E1" w:rsidRPr="008A68E1" w:rsidRDefault="008A68E1" w:rsidP="001D3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68" w:type="dxa"/>
            <w:vAlign w:val="center"/>
          </w:tcPr>
          <w:p w:rsidR="008A68E1" w:rsidRPr="008A68E1" w:rsidRDefault="008A68E1" w:rsidP="001D3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Название локального нормативного акта, регламентирующего направление/вид деятельности</w:t>
            </w:r>
          </w:p>
        </w:tc>
        <w:tc>
          <w:tcPr>
            <w:tcW w:w="5954" w:type="dxa"/>
            <w:vAlign w:val="center"/>
          </w:tcPr>
          <w:p w:rsidR="008A68E1" w:rsidRPr="008A68E1" w:rsidRDefault="008A68E1" w:rsidP="001D3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Правовые основания наличия в образовательной организации</w:t>
            </w:r>
          </w:p>
        </w:tc>
        <w:tc>
          <w:tcPr>
            <w:tcW w:w="4677" w:type="dxa"/>
            <w:vAlign w:val="center"/>
          </w:tcPr>
          <w:p w:rsidR="008A68E1" w:rsidRPr="008A68E1" w:rsidRDefault="008A68E1" w:rsidP="001D3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 принятия, орган, приказ руководителя</w:t>
            </w:r>
          </w:p>
        </w:tc>
      </w:tr>
      <w:tr w:rsidR="008A68E1" w:rsidTr="001E238C">
        <w:tc>
          <w:tcPr>
            <w:tcW w:w="15433" w:type="dxa"/>
            <w:gridSpan w:val="4"/>
          </w:tcPr>
          <w:p w:rsidR="008A68E1" w:rsidRPr="008A68E1" w:rsidRDefault="008A68E1" w:rsidP="001D3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Локальные нормативные акты, регламентирующие управление </w:t>
            </w:r>
            <w:r w:rsidR="00E50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Учреждения</w:t>
            </w:r>
            <w:r w:rsidRPr="008A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правовое оформление статуса образовательного учреждения, формирование структуры учреждения и органов управления</w:t>
            </w:r>
          </w:p>
        </w:tc>
      </w:tr>
      <w:tr w:rsidR="008A68E1" w:rsidTr="001E238C">
        <w:tc>
          <w:tcPr>
            <w:tcW w:w="534" w:type="dxa"/>
          </w:tcPr>
          <w:p w:rsidR="008A68E1" w:rsidRPr="008A68E1" w:rsidRDefault="00AF0072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68" w:type="dxa"/>
            <w:vAlign w:val="center"/>
          </w:tcPr>
          <w:p w:rsidR="008A68E1" w:rsidRPr="008A3DAF" w:rsidRDefault="00AF0072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Устав ДОУ</w:t>
            </w:r>
          </w:p>
        </w:tc>
        <w:tc>
          <w:tcPr>
            <w:tcW w:w="5954" w:type="dxa"/>
          </w:tcPr>
          <w:p w:rsidR="001D3D36" w:rsidRPr="001D3D36" w:rsidRDefault="00AF0072" w:rsidP="00A6734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ст. 25</w:t>
            </w:r>
          </w:p>
          <w:p w:rsidR="008A68E1" w:rsidRPr="00FF07A5" w:rsidRDefault="00AF0072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1D3D36"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ФЗ </w:t>
            </w: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29.12.2012 № 273-ФЗ «Об образовании в Российской Федерации»</w:t>
            </w:r>
          </w:p>
        </w:tc>
        <w:tc>
          <w:tcPr>
            <w:tcW w:w="4677" w:type="dxa"/>
          </w:tcPr>
          <w:p w:rsidR="00AF0072" w:rsidRPr="00AF0072" w:rsidRDefault="00AF0072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8A68E1" w:rsidTr="001E238C">
        <w:trPr>
          <w:trHeight w:val="158"/>
        </w:trPr>
        <w:tc>
          <w:tcPr>
            <w:tcW w:w="534" w:type="dxa"/>
          </w:tcPr>
          <w:p w:rsidR="008A68E1" w:rsidRPr="008A68E1" w:rsidRDefault="00AD4065" w:rsidP="00AD4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8" w:type="dxa"/>
            <w:vAlign w:val="center"/>
          </w:tcPr>
          <w:p w:rsidR="008A68E1" w:rsidRPr="008A3DAF" w:rsidRDefault="00AF0072" w:rsidP="00AD406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Положение об общем собрании </w:t>
            </w:r>
            <w:r w:rsidR="001D3D36"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трудового коллектива</w:t>
            </w:r>
          </w:p>
        </w:tc>
        <w:tc>
          <w:tcPr>
            <w:tcW w:w="5954" w:type="dxa"/>
          </w:tcPr>
          <w:p w:rsidR="001D3D36" w:rsidRPr="001D3D36" w:rsidRDefault="00AF0072" w:rsidP="00AD4065">
            <w:pPr>
              <w:spacing w:before="240" w:after="24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ст.26</w:t>
            </w:r>
            <w:r w:rsidR="001D3D36"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 4</w:t>
            </w:r>
          </w:p>
          <w:p w:rsidR="008A68E1" w:rsidRPr="001D3D36" w:rsidRDefault="00AF0072" w:rsidP="00AD406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ФЗ «Об образовании в Российской Федерации»</w:t>
            </w:r>
          </w:p>
        </w:tc>
        <w:tc>
          <w:tcPr>
            <w:tcW w:w="4677" w:type="dxa"/>
          </w:tcPr>
          <w:p w:rsidR="001D3D36" w:rsidRPr="001D3D36" w:rsidRDefault="001D3D36" w:rsidP="00AD4065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8A68E1" w:rsidTr="001E238C">
        <w:tc>
          <w:tcPr>
            <w:tcW w:w="534" w:type="dxa"/>
          </w:tcPr>
          <w:p w:rsidR="008A68E1" w:rsidRPr="008A68E1" w:rsidRDefault="00AF0072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8" w:type="dxa"/>
            <w:vAlign w:val="center"/>
          </w:tcPr>
          <w:p w:rsidR="008A68E1" w:rsidRPr="008A3DAF" w:rsidRDefault="00AF0072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Положение о педагогическом совете</w:t>
            </w:r>
          </w:p>
        </w:tc>
        <w:tc>
          <w:tcPr>
            <w:tcW w:w="5954" w:type="dxa"/>
          </w:tcPr>
          <w:p w:rsidR="001D3D36" w:rsidRPr="001D3D36" w:rsidRDefault="00AF0072" w:rsidP="00A6734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ст.26</w:t>
            </w:r>
            <w:r w:rsidR="001D3D36"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 4, п 1</w:t>
            </w:r>
          </w:p>
          <w:p w:rsidR="008A68E1" w:rsidRPr="001D3D36" w:rsidRDefault="00AF0072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ФЗ «Об образовании в Российской Федерации»</w:t>
            </w:r>
          </w:p>
        </w:tc>
        <w:tc>
          <w:tcPr>
            <w:tcW w:w="4677" w:type="dxa"/>
          </w:tcPr>
          <w:p w:rsidR="001D3D36" w:rsidRPr="001D3D36" w:rsidRDefault="001D3D36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8A68E1" w:rsidTr="001E238C">
        <w:tc>
          <w:tcPr>
            <w:tcW w:w="534" w:type="dxa"/>
          </w:tcPr>
          <w:p w:rsidR="008A68E1" w:rsidRPr="008A68E1" w:rsidRDefault="00AF0072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8" w:type="dxa"/>
            <w:vAlign w:val="center"/>
          </w:tcPr>
          <w:p w:rsidR="008A68E1" w:rsidRPr="008A3DAF" w:rsidRDefault="00AF0072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Положение о родительском комитете</w:t>
            </w:r>
          </w:p>
        </w:tc>
        <w:tc>
          <w:tcPr>
            <w:tcW w:w="5954" w:type="dxa"/>
          </w:tcPr>
          <w:p w:rsidR="001D3D36" w:rsidRPr="001D3D36" w:rsidRDefault="00993661" w:rsidP="00A6734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ст.26</w:t>
            </w:r>
            <w:r w:rsidR="001D3D36"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 4</w:t>
            </w:r>
          </w:p>
          <w:p w:rsidR="008A68E1" w:rsidRPr="001D3D36" w:rsidRDefault="001D3D36" w:rsidP="00A6734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ФЗ «Об образовании в Российской Федерации»</w:t>
            </w:r>
          </w:p>
        </w:tc>
        <w:tc>
          <w:tcPr>
            <w:tcW w:w="4677" w:type="dxa"/>
          </w:tcPr>
          <w:p w:rsidR="008A68E1" w:rsidRPr="008A68E1" w:rsidRDefault="008A68E1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534" w:type="dxa"/>
            <w:shd w:val="clear" w:color="auto" w:fill="FFFFFF" w:themeFill="background1"/>
          </w:tcPr>
          <w:p w:rsidR="00F80FBC" w:rsidRPr="008A68E1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8" w:type="dxa"/>
            <w:shd w:val="clear" w:color="auto" w:fill="FFFFFF" w:themeFill="background1"/>
          </w:tcPr>
          <w:p w:rsidR="00F80FBC" w:rsidRPr="00F80FBC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lang w:eastAsia="ru-RU"/>
              </w:rPr>
            </w:pPr>
            <w:r w:rsidRPr="00F80F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Программа развития</w:t>
            </w:r>
          </w:p>
        </w:tc>
        <w:tc>
          <w:tcPr>
            <w:tcW w:w="5954" w:type="dxa"/>
            <w:shd w:val="clear" w:color="auto" w:fill="FFFFFF" w:themeFill="background1"/>
          </w:tcPr>
          <w:p w:rsidR="00F80FBC" w:rsidRPr="001D3D36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Часть 3 ст. 28 п.7   Федерального закона от 29.12.2012 № 273-ФЗ «Об образовании в Российской Федерации»</w:t>
            </w:r>
          </w:p>
        </w:tc>
        <w:tc>
          <w:tcPr>
            <w:tcW w:w="4677" w:type="dxa"/>
            <w:shd w:val="clear" w:color="auto" w:fill="FFFFFF" w:themeFill="background1"/>
          </w:tcPr>
          <w:p w:rsidR="00F80FBC" w:rsidRPr="008A68E1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rPr>
          <w:trHeight w:val="217"/>
        </w:trPr>
        <w:tc>
          <w:tcPr>
            <w:tcW w:w="534" w:type="dxa"/>
            <w:shd w:val="clear" w:color="auto" w:fill="FFFFFF" w:themeFill="background1"/>
          </w:tcPr>
          <w:p w:rsidR="00F80FBC" w:rsidRDefault="00931867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8" w:type="dxa"/>
            <w:shd w:val="clear" w:color="auto" w:fill="FFFFFF" w:themeFill="background1"/>
          </w:tcPr>
          <w:p w:rsidR="00F80FBC" w:rsidRPr="00AD4065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D40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Положение о комиссии по урегулировании споров между участниками образовательных отношений</w:t>
            </w:r>
          </w:p>
        </w:tc>
        <w:tc>
          <w:tcPr>
            <w:tcW w:w="5954" w:type="dxa"/>
            <w:shd w:val="clear" w:color="auto" w:fill="FFFFFF" w:themeFill="background1"/>
          </w:tcPr>
          <w:p w:rsidR="00F80FBC" w:rsidRPr="001D3D36" w:rsidRDefault="00F80FBC" w:rsidP="00A6734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 45, ч 3, п 1 </w:t>
            </w:r>
          </w:p>
          <w:p w:rsidR="00F80FBC" w:rsidRPr="001D3D36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ФЗ «Об образовании в Российской Федерации»</w:t>
            </w:r>
          </w:p>
        </w:tc>
        <w:tc>
          <w:tcPr>
            <w:tcW w:w="4677" w:type="dxa"/>
            <w:shd w:val="clear" w:color="auto" w:fill="FFFFFF" w:themeFill="background1"/>
          </w:tcPr>
          <w:p w:rsidR="00F80FBC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15433" w:type="dxa"/>
            <w:gridSpan w:val="4"/>
          </w:tcPr>
          <w:p w:rsidR="00F80FBC" w:rsidRPr="00A67344" w:rsidRDefault="00F80FBC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организационные аспекты деятельности Учреждения</w:t>
            </w:r>
            <w:r w:rsidRPr="00A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правовое обеспечение деятельности учреждения по предоставлению гарантий получения образования по программам дошкольного образования</w:t>
            </w:r>
          </w:p>
        </w:tc>
      </w:tr>
      <w:tr w:rsidR="00F80FBC" w:rsidTr="001E238C">
        <w:tc>
          <w:tcPr>
            <w:tcW w:w="534" w:type="dxa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8" w:type="dxa"/>
            <w:vAlign w:val="center"/>
          </w:tcPr>
          <w:p w:rsidR="00F80FBC" w:rsidRPr="00A67344" w:rsidRDefault="00F80FBC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Правила предоставления услуги приема заявлений, постановки на учет и зачисления детей</w:t>
            </w:r>
          </w:p>
        </w:tc>
        <w:tc>
          <w:tcPr>
            <w:tcW w:w="5954" w:type="dxa"/>
            <w:vAlign w:val="center"/>
          </w:tcPr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 28 , ч. 3, п 8. </w:t>
            </w:r>
          </w:p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ст. 30, ч 2</w:t>
            </w:r>
          </w:p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ст. 55, ч. 9 Федерального закона "Об образовании в Российской Федерации"</w:t>
            </w:r>
          </w:p>
        </w:tc>
        <w:tc>
          <w:tcPr>
            <w:tcW w:w="4677" w:type="dxa"/>
          </w:tcPr>
          <w:p w:rsidR="00F80FBC" w:rsidRPr="00FF07A5" w:rsidRDefault="00F80FBC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534" w:type="dxa"/>
            <w:shd w:val="clear" w:color="auto" w:fill="FFFFFF" w:themeFill="background1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F80FBC" w:rsidRPr="00A67344" w:rsidRDefault="00F80FBC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Правила внутреннего распорядка воспитанников.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Пункт 1 ч. 3 ст. 28, ч. 2 ст. 30, ч. 2 ст. 55 Федерального закона "Об образовании в Российской Федерации"</w:t>
            </w:r>
          </w:p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СанПиН 2.4.1.3049-13</w:t>
            </w:r>
          </w:p>
        </w:tc>
        <w:tc>
          <w:tcPr>
            <w:tcW w:w="4677" w:type="dxa"/>
            <w:shd w:val="clear" w:color="auto" w:fill="FFFFFF" w:themeFill="background1"/>
          </w:tcPr>
          <w:p w:rsidR="00F80FBC" w:rsidRPr="00FF07A5" w:rsidRDefault="00F80FBC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534" w:type="dxa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8" w:type="dxa"/>
            <w:vAlign w:val="center"/>
          </w:tcPr>
          <w:p w:rsidR="00F80FBC" w:rsidRPr="00A67344" w:rsidRDefault="005404EF" w:rsidP="00A67344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19"/>
                <w:szCs w:val="19"/>
                <w:lang w:eastAsia="ru-RU"/>
              </w:rPr>
            </w:pPr>
            <w:hyperlink r:id="rId7" w:history="1">
              <w:r w:rsidR="00F80FBC" w:rsidRPr="00A67344">
                <w:rPr>
                  <w:rFonts w:ascii="Tahoma" w:eastAsia="Times New Roman" w:hAnsi="Tahoma" w:cs="Tahoma"/>
                  <w:b/>
                  <w:sz w:val="19"/>
                  <w:szCs w:val="19"/>
                  <w:u w:val="single"/>
                  <w:lang w:eastAsia="ru-RU"/>
                </w:rPr>
                <w:t>П</w:t>
              </w:r>
              <w:r w:rsidR="00F80FBC" w:rsidRPr="00A67344">
                <w:rPr>
                  <w:rFonts w:ascii="Times New Roman" w:eastAsia="Times New Roman" w:hAnsi="Times New Roman" w:cs="Times New Roman"/>
                  <w:b/>
                  <w:sz w:val="19"/>
                  <w:szCs w:val="19"/>
                  <w:lang w:eastAsia="ru-RU"/>
                </w:rPr>
                <w:t>равила внутреннего трудового распорядка.</w:t>
              </w:r>
            </w:hyperlink>
            <w:r w:rsidR="00F80FBC" w:rsidRPr="00A67344">
              <w:rPr>
                <w:rFonts w:ascii="Tahoma" w:eastAsia="Times New Roman" w:hAnsi="Tahoma" w:cs="Tahoma"/>
                <w:b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Часть 2 ст 190 ТК РФ,</w:t>
            </w:r>
          </w:p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п1 ч3 ст 28 ФЗ «Об образовании в Российской Федерации»</w:t>
            </w:r>
          </w:p>
        </w:tc>
        <w:tc>
          <w:tcPr>
            <w:tcW w:w="4677" w:type="dxa"/>
          </w:tcPr>
          <w:p w:rsidR="00F80FBC" w:rsidRPr="00FF07A5" w:rsidRDefault="00F80FBC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534" w:type="dxa"/>
            <w:shd w:val="clear" w:color="auto" w:fill="FFFFFF" w:themeFill="background1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F80FBC" w:rsidRPr="00A67344" w:rsidRDefault="00F80FBC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Положение о самообследовании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:rsidR="00F80FBC" w:rsidRPr="0024645B" w:rsidRDefault="005404EF" w:rsidP="00A673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80FBC" w:rsidRPr="0024645B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Пункты 3</w:t>
              </w:r>
            </w:hyperlink>
            <w:r w:rsidR="00F80FBC" w:rsidRPr="00246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" w:history="1">
              <w:r w:rsidR="00F80FBC" w:rsidRPr="0024645B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13</w:t>
              </w:r>
            </w:hyperlink>
            <w:r w:rsidR="00F80FBC" w:rsidRPr="00246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ч. 3 ст. 28, </w:t>
            </w:r>
            <w:hyperlink r:id="rId10" w:history="1">
              <w:r w:rsidR="00F80FBC" w:rsidRPr="0024645B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п. 3</w:t>
              </w:r>
            </w:hyperlink>
            <w:r w:rsidR="00F80FBC" w:rsidRPr="00246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ч. 2 ст. 29 Федерального закона "Об образовании в Российской Федерации",</w:t>
            </w:r>
            <w:r w:rsidR="00F80FBC" w:rsidRPr="0024645B">
              <w:rPr>
                <w:rFonts w:ascii="Times New Roman" w:hAnsi="Times New Roman" w:cs="Times New Roman"/>
              </w:rPr>
              <w:t xml:space="preserve"> </w:t>
            </w:r>
            <w:r w:rsidR="00F80FBC" w:rsidRPr="00246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Приказа Министерства </w:t>
            </w:r>
            <w:r w:rsidR="00F80FBC" w:rsidRPr="00246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и науки Российской Федерации «Об утверждении Порядка проведения самообследования образовательной организацией» от 14 июня 2013 г. № 462, Приказ № 1218 от 14.12.2017с  изменениями и дополнениями, Приказа Минобрнауки России от 10.12.2013г. №1324 «Об утверждении показателей деятельности образовательной организации, подлежащей самообследованию»</w:t>
            </w:r>
          </w:p>
        </w:tc>
        <w:tc>
          <w:tcPr>
            <w:tcW w:w="4677" w:type="dxa"/>
            <w:shd w:val="clear" w:color="auto" w:fill="FFFFFF" w:themeFill="background1"/>
          </w:tcPr>
          <w:p w:rsidR="00F80FBC" w:rsidRPr="00FF07A5" w:rsidRDefault="00F80FBC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534" w:type="dxa"/>
            <w:shd w:val="clear" w:color="auto" w:fill="FFFFFF" w:themeFill="background1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F80FBC" w:rsidRPr="00A67344" w:rsidRDefault="00F80FBC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Отчет о самообследовании</w:t>
            </w:r>
          </w:p>
        </w:tc>
        <w:tc>
          <w:tcPr>
            <w:tcW w:w="5954" w:type="dxa"/>
            <w:vMerge/>
            <w:shd w:val="clear" w:color="auto" w:fill="DBE5F1" w:themeFill="accent1" w:themeFillTint="33"/>
            <w:vAlign w:val="center"/>
          </w:tcPr>
          <w:p w:rsidR="00F80FBC" w:rsidRPr="008A68E1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F80FBC" w:rsidRPr="008A68E1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534" w:type="dxa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8" w:type="dxa"/>
            <w:vAlign w:val="center"/>
          </w:tcPr>
          <w:p w:rsidR="00F80FBC" w:rsidRPr="00A67344" w:rsidRDefault="00F80FBC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Штатное расписание</w:t>
            </w:r>
          </w:p>
        </w:tc>
        <w:tc>
          <w:tcPr>
            <w:tcW w:w="5954" w:type="dxa"/>
            <w:vAlign w:val="center"/>
          </w:tcPr>
          <w:p w:rsidR="00F80FBC" w:rsidRPr="0024645B" w:rsidRDefault="00F80FBC" w:rsidP="00A673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Пункт 4 ч. 3 ст. 28 Федерального закона "Об образовании в Российской Федерации"</w:t>
            </w:r>
          </w:p>
        </w:tc>
        <w:tc>
          <w:tcPr>
            <w:tcW w:w="4677" w:type="dxa"/>
          </w:tcPr>
          <w:p w:rsidR="00F80FBC" w:rsidRPr="008A68E1" w:rsidRDefault="00F80FBC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15433" w:type="dxa"/>
            <w:gridSpan w:val="4"/>
          </w:tcPr>
          <w:p w:rsidR="00F80FBC" w:rsidRPr="00501FAA" w:rsidRDefault="00F80FBC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F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особенности организации образовательного процесса</w:t>
            </w:r>
            <w:r w:rsidRPr="00501F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0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правовое обеспечение образовательного процесса (процесса обучения и воспитания) и его методического сопровождения</w:t>
            </w:r>
          </w:p>
        </w:tc>
      </w:tr>
      <w:tr w:rsidR="00F80FBC" w:rsidTr="001E238C">
        <w:tc>
          <w:tcPr>
            <w:tcW w:w="534" w:type="dxa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F80FBC" w:rsidRPr="00D350CC" w:rsidRDefault="005404EF" w:rsidP="00DC4AC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1" w:tgtFrame="_blank" w:history="1">
              <w:r w:rsidR="00304A84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Положение об </w:t>
              </w:r>
              <w:r w:rsidR="00F80FBC" w:rsidRPr="00D350CC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образовательной программ</w:t>
              </w:r>
              <w:r w:rsidR="00DC4AC5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е</w:t>
              </w:r>
            </w:hyperlink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F80FBC" w:rsidRPr="00D350CC" w:rsidRDefault="00F80FBC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50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ст.28, ч.3, п.6). Федерального закона "Об образовании в Российской Федерации"</w:t>
            </w:r>
          </w:p>
        </w:tc>
        <w:tc>
          <w:tcPr>
            <w:tcW w:w="4677" w:type="dxa"/>
            <w:shd w:val="clear" w:color="auto" w:fill="FFFFFF" w:themeFill="background1"/>
          </w:tcPr>
          <w:p w:rsidR="00F80FBC" w:rsidRPr="00AD4065" w:rsidRDefault="00F80FBC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F80FBC" w:rsidTr="001E238C">
        <w:tc>
          <w:tcPr>
            <w:tcW w:w="534" w:type="dxa"/>
          </w:tcPr>
          <w:p w:rsidR="00F80FBC" w:rsidRDefault="00F80FB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F80FBC" w:rsidRPr="00D350CC" w:rsidRDefault="00F80FBC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образовательная программа дошкольного образования </w:t>
            </w:r>
            <w:r w:rsidR="001E238C">
              <w:rPr>
                <w:rFonts w:ascii="Times New Roman" w:hAnsi="Times New Roman" w:cs="Times New Roman"/>
              </w:rPr>
              <w:t>МБДОУ «Детский сад «Золотой петушок»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F80FBC" w:rsidRPr="00D350CC" w:rsidRDefault="00F80FBC" w:rsidP="00A673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Ст 12 </w:t>
            </w:r>
            <w:r w:rsidRPr="00D350CC">
              <w:rPr>
                <w:sz w:val="20"/>
                <w:szCs w:val="20"/>
              </w:rPr>
              <w:t>Федерального закона "Об образовании в Российской Федерации"</w:t>
            </w:r>
          </w:p>
          <w:p w:rsidR="00F80FBC" w:rsidRDefault="00F80FBC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Минобрнауки РФ от 17.10.2013 №1155</w:t>
            </w:r>
          </w:p>
          <w:p w:rsidR="00F80FBC" w:rsidRPr="00D350CC" w:rsidRDefault="00F80FBC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Реестр примерных образовательных программ сайт ФИРО</w:t>
            </w:r>
          </w:p>
        </w:tc>
        <w:tc>
          <w:tcPr>
            <w:tcW w:w="4677" w:type="dxa"/>
            <w:shd w:val="clear" w:color="auto" w:fill="FFFFFF" w:themeFill="background1"/>
          </w:tcPr>
          <w:p w:rsidR="00F80FBC" w:rsidRPr="00AD4065" w:rsidRDefault="00F80FBC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3FC1" w:rsidRPr="00AC0D28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0D28">
              <w:rPr>
                <w:rFonts w:ascii="Times New Roman" w:hAnsi="Times New Roman" w:cs="Times New Roman"/>
              </w:rPr>
              <w:t>Пункт 9.ст.2 Федерального закона "Об образовании в Российской Федерации"</w:t>
            </w: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рабочей программе педагога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 48, п1, ч1</w:t>
            </w:r>
            <w:r w:rsidRPr="00AC0D28">
              <w:rPr>
                <w:rFonts w:ascii="Times New Roman" w:hAnsi="Times New Roman" w:cs="Times New Roman"/>
              </w:rPr>
              <w:t xml:space="preserve"> Федерального закона "Об образовании в Российской Федерации</w:t>
            </w: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воспитателей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815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специалистов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DC4AC5" w:rsidTr="001E238C">
        <w:trPr>
          <w:trHeight w:val="272"/>
        </w:trPr>
        <w:tc>
          <w:tcPr>
            <w:tcW w:w="534" w:type="dxa"/>
          </w:tcPr>
          <w:p w:rsidR="00DC4AC5" w:rsidRDefault="00DC4AC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DC4AC5" w:rsidRPr="00D350CC" w:rsidRDefault="00DC4AC5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ПМПк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:rsidR="00DC4AC5" w:rsidRPr="00D350CC" w:rsidRDefault="00DC4AC5" w:rsidP="00E6112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DC4AC5" w:rsidRPr="00AD4065" w:rsidRDefault="00DC4AC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304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кружковой работе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:rsidR="00A93FC1" w:rsidRDefault="00A93FC1" w:rsidP="00A67344">
            <w:pPr>
              <w:pStyle w:val="a4"/>
              <w:spacing w:before="0" w:beforeAutospacing="0" w:after="0" w:afterAutospacing="0"/>
            </w:pPr>
            <w:r>
              <w:t>Ст 12, п 5,6. Ст 23, п 4</w:t>
            </w:r>
          </w:p>
          <w:p w:rsidR="00A93FC1" w:rsidRPr="00D350CC" w:rsidRDefault="00A93FC1" w:rsidP="00A673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350CC">
              <w:rPr>
                <w:sz w:val="20"/>
                <w:szCs w:val="20"/>
              </w:rPr>
              <w:t>Федерального закона "Об образовании в Российской Федерации"</w:t>
            </w:r>
          </w:p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Минобрнауки РФ № 1155 от 17.10.2013</w:t>
            </w: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249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общеразвивающие программы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</w:pP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263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рабочей группе по внедрению ФГОС ДО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Минобрнауки РФ от 13.01.2014, № 08-10</w:t>
            </w:r>
          </w:p>
        </w:tc>
        <w:tc>
          <w:tcPr>
            <w:tcW w:w="4677" w:type="dxa"/>
            <w:vMerge w:val="restart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263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План-график введения ФГОС ДО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Рособрнадзора о 07.02.2014 №01-52-22/05-382</w:t>
            </w:r>
          </w:p>
        </w:tc>
        <w:tc>
          <w:tcPr>
            <w:tcW w:w="4677" w:type="dxa"/>
            <w:vMerge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331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организованной образовательной деятельности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Ст 13 </w:t>
            </w:r>
            <w:r w:rsidRPr="00D350CC">
              <w:rPr>
                <w:sz w:val="20"/>
                <w:szCs w:val="20"/>
              </w:rPr>
              <w:t>Федерального закона "Об образовании в Российской Федерации"</w:t>
            </w:r>
          </w:p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263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план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312"/>
        </w:trPr>
        <w:tc>
          <w:tcPr>
            <w:tcW w:w="534" w:type="dxa"/>
          </w:tcPr>
          <w:p w:rsidR="00A93FC1" w:rsidRDefault="00A93FC1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 2, п 9, ст12 п 5, ст 28, п 6</w:t>
            </w:r>
            <w:r w:rsidRPr="00D350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Федерального закона "Об образовании в Российской Федерации"</w:t>
            </w:r>
            <w:r w:rsidRPr="007D4BA1">
              <w:rPr>
                <w:rFonts w:ascii="Times New Roman" w:hAnsi="Times New Roman" w:cs="Times New Roman"/>
              </w:rPr>
              <w:t xml:space="preserve"> от 29.12.2012 № 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407"/>
        </w:trPr>
        <w:tc>
          <w:tcPr>
            <w:tcW w:w="534" w:type="dxa"/>
          </w:tcPr>
          <w:p w:rsidR="00A93FC1" w:rsidRDefault="001E238C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C7043">
              <w:rPr>
                <w:rFonts w:ascii="Times New Roman" w:hAnsi="Times New Roman" w:cs="Times New Roman"/>
              </w:rPr>
              <w:t>Программа</w:t>
            </w:r>
            <w:r w:rsidRPr="00FC7043">
              <w:t xml:space="preserve"> </w:t>
            </w:r>
            <w:r w:rsidRPr="00FC7043">
              <w:rPr>
                <w:rFonts w:ascii="Times New Roman" w:hAnsi="Times New Roman" w:cs="Times New Roman"/>
              </w:rPr>
              <w:t xml:space="preserve">индивидуальной </w:t>
            </w:r>
            <w:r w:rsidR="00FC7043" w:rsidRPr="00FC7043">
              <w:rPr>
                <w:rFonts w:ascii="Times New Roman" w:hAnsi="Times New Roman" w:cs="Times New Roman"/>
              </w:rPr>
              <w:t xml:space="preserve"> образовательной программе для ребенка-инвалида</w:t>
            </w:r>
            <w:r w:rsidR="006E3037">
              <w:rPr>
                <w:rFonts w:ascii="Times New Roman" w:hAnsi="Times New Roman" w:cs="Times New Roman"/>
              </w:rPr>
              <w:t xml:space="preserve"> </w:t>
            </w:r>
            <w:r w:rsidRPr="00FC7043">
              <w:rPr>
                <w:rFonts w:ascii="Times New Roman" w:hAnsi="Times New Roman" w:cs="Times New Roman"/>
              </w:rPr>
              <w:t>реабилитации инвалида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93FC1" w:rsidRPr="00D350CC" w:rsidRDefault="00A93FC1" w:rsidP="00A673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7D4BA1">
              <w:rPr>
                <w:rFonts w:ascii="Times New Roman" w:hAnsi="Times New Roman" w:cs="Times New Roman"/>
              </w:rPr>
              <w:t>. 1 ст. 79 Федерального закона "Об образовании в Российской Федерации" от 29.12.2012 № 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shd w:val="clear" w:color="auto" w:fill="FFFFFF" w:themeFill="background1"/>
          </w:tcPr>
          <w:p w:rsidR="00A93FC1" w:rsidRPr="00AD40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c>
          <w:tcPr>
            <w:tcW w:w="15433" w:type="dxa"/>
            <w:gridSpan w:val="4"/>
          </w:tcPr>
          <w:p w:rsidR="00A93FC1" w:rsidRPr="00181C23" w:rsidRDefault="00A93FC1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A93FC1" w:rsidTr="001E238C">
        <w:trPr>
          <w:trHeight w:val="516"/>
        </w:trPr>
        <w:tc>
          <w:tcPr>
            <w:tcW w:w="534" w:type="dxa"/>
            <w:shd w:val="clear" w:color="auto" w:fill="FFFFFF" w:themeFill="background1"/>
          </w:tcPr>
          <w:p w:rsidR="00A93FC1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Pr="00F80FBC" w:rsidRDefault="00A93FC1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80FBC">
              <w:rPr>
                <w:rFonts w:ascii="Times New Roman" w:hAnsi="Times New Roman" w:cs="Times New Roman"/>
              </w:rPr>
              <w:t>Положение о внутренней системы оценки качества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93FC1" w:rsidRPr="00F80FBC" w:rsidRDefault="005404EF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A93FC1" w:rsidRPr="00F80FBC">
                <w:rPr>
                  <w:rStyle w:val="a3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Пункт 13</w:t>
              </w:r>
            </w:hyperlink>
            <w:r w:rsidR="00A93FC1" w:rsidRPr="00F80F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ч. 3, </w:t>
            </w:r>
            <w:hyperlink r:id="rId13" w:history="1">
              <w:r w:rsidR="00A93FC1" w:rsidRPr="00F80FBC">
                <w:rPr>
                  <w:rStyle w:val="a3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ч. 7</w:t>
              </w:r>
            </w:hyperlink>
            <w:r w:rsidR="00A93FC1" w:rsidRPr="00F80F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ст. 28 Федерального закона "Об образовании в Российской Федерации"</w:t>
            </w:r>
          </w:p>
        </w:tc>
        <w:tc>
          <w:tcPr>
            <w:tcW w:w="4677" w:type="dxa"/>
            <w:shd w:val="clear" w:color="auto" w:fill="FFFFFF" w:themeFill="background1"/>
          </w:tcPr>
          <w:p w:rsidR="00A93FC1" w:rsidRPr="008C38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93FC1" w:rsidTr="001E238C">
        <w:trPr>
          <w:trHeight w:val="317"/>
        </w:trPr>
        <w:tc>
          <w:tcPr>
            <w:tcW w:w="534" w:type="dxa"/>
            <w:shd w:val="clear" w:color="auto" w:fill="FFFFFF" w:themeFill="background1"/>
          </w:tcPr>
          <w:p w:rsidR="00A93FC1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8" w:type="dxa"/>
            <w:shd w:val="clear" w:color="auto" w:fill="FFFFFF" w:themeFill="background1"/>
            <w:vAlign w:val="center"/>
          </w:tcPr>
          <w:p w:rsidR="00A93FC1" w:rsidRPr="00F80FBC" w:rsidRDefault="00A93FC1" w:rsidP="001E23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80FBC">
              <w:rPr>
                <w:rFonts w:ascii="Times New Roman" w:hAnsi="Times New Roman" w:cs="Times New Roman"/>
              </w:rPr>
              <w:t xml:space="preserve">ПЛАН мероприятий по улучшению качества образовательной деятельности на 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93FC1" w:rsidRPr="00F80FBC" w:rsidRDefault="00A93FC1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93FC1" w:rsidRPr="008C3865" w:rsidRDefault="00A93FC1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c>
          <w:tcPr>
            <w:tcW w:w="15433" w:type="dxa"/>
            <w:gridSpan w:val="4"/>
          </w:tcPr>
          <w:p w:rsidR="00AD4065" w:rsidRPr="00181C23" w:rsidRDefault="00AD4065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права, обязанности, меры социальной поддержки обучающихся образовательной организации</w:t>
            </w:r>
            <w:r w:rsidRPr="00181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</w:tr>
      <w:tr w:rsidR="00AD4065" w:rsidTr="001E238C">
        <w:tc>
          <w:tcPr>
            <w:tcW w:w="15433" w:type="dxa"/>
            <w:gridSpan w:val="4"/>
          </w:tcPr>
          <w:p w:rsidR="00AD4065" w:rsidRPr="00181C23" w:rsidRDefault="00AD4065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  <w:r w:rsidRPr="00181C2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</w:tr>
      <w:tr w:rsidR="00AD4065" w:rsidTr="001E238C">
        <w:trPr>
          <w:trHeight w:val="1726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порядке организации и проведения аттестации педагогических работников на соответствие занимаемой должности</w:t>
            </w:r>
          </w:p>
        </w:tc>
        <w:tc>
          <w:tcPr>
            <w:tcW w:w="5954" w:type="dxa"/>
            <w:vMerge w:val="restart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 xml:space="preserve">ст. 49 </w:t>
            </w:r>
          </w:p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Федерального закона "Об образовании в Российской Федерации"</w:t>
            </w:r>
          </w:p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Письмо Минобрнауки от 07.04.2014, № 276</w:t>
            </w:r>
          </w:p>
        </w:tc>
        <w:tc>
          <w:tcPr>
            <w:tcW w:w="4677" w:type="dxa"/>
            <w:shd w:val="clear" w:color="auto" w:fill="FFFFFF" w:themeFill="background1"/>
          </w:tcPr>
          <w:p w:rsidR="00AD4065" w:rsidRPr="0024645B" w:rsidRDefault="00AD4065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311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аттестационной комиссии</w:t>
            </w:r>
          </w:p>
        </w:tc>
        <w:tc>
          <w:tcPr>
            <w:tcW w:w="5954" w:type="dxa"/>
            <w:vMerge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D4065" w:rsidRPr="0024645B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345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стимулировании работников</w:t>
            </w:r>
          </w:p>
        </w:tc>
        <w:tc>
          <w:tcPr>
            <w:tcW w:w="5954" w:type="dxa"/>
            <w:vAlign w:val="center"/>
          </w:tcPr>
          <w:p w:rsidR="00AD4065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571F3">
              <w:rPr>
                <w:rFonts w:ascii="Times New Roman" w:hAnsi="Times New Roman" w:cs="Times New Roman"/>
              </w:rPr>
              <w:t>разработано в соответствии с Федеральным законом «Об образовании вРоссийской Федерации»,</w:t>
            </w:r>
          </w:p>
          <w:p w:rsidR="00AD4065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571F3">
              <w:rPr>
                <w:rFonts w:ascii="Times New Roman" w:hAnsi="Times New Roman" w:cs="Times New Roman"/>
              </w:rPr>
              <w:t xml:space="preserve"> Трудовым кодексом Российской Федерации, </w:t>
            </w:r>
          </w:p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571F3">
              <w:rPr>
                <w:rFonts w:ascii="Times New Roman" w:hAnsi="Times New Roman" w:cs="Times New Roman"/>
              </w:rPr>
              <w:t>Решением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1F3">
              <w:rPr>
                <w:rFonts w:ascii="Times New Roman" w:hAnsi="Times New Roman" w:cs="Times New Roman"/>
              </w:rPr>
              <w:t>Новокузнецкого городского Совета народных депутатов № 3/26 от 30.03.2011г. «О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1F3">
              <w:rPr>
                <w:rFonts w:ascii="Times New Roman" w:hAnsi="Times New Roman" w:cs="Times New Roman"/>
              </w:rPr>
              <w:t>введении новой системы оплаты труда работников муниципальных 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1F3">
              <w:rPr>
                <w:rFonts w:ascii="Times New Roman" w:hAnsi="Times New Roman" w:cs="Times New Roman"/>
              </w:rPr>
              <w:t>образования города Новокузнецка» с изменениями</w:t>
            </w:r>
          </w:p>
        </w:tc>
        <w:tc>
          <w:tcPr>
            <w:tcW w:w="4677" w:type="dxa"/>
            <w:shd w:val="clear" w:color="auto" w:fill="FFFFFF" w:themeFill="background1"/>
          </w:tcPr>
          <w:p w:rsidR="00AD4065" w:rsidRPr="0024645B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222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оплате труда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Трудовой Кодекс РФ ст 129-158</w:t>
            </w:r>
          </w:p>
        </w:tc>
        <w:tc>
          <w:tcPr>
            <w:tcW w:w="4677" w:type="dxa"/>
            <w:shd w:val="clear" w:color="auto" w:fill="FFFFFF" w:themeFill="background1"/>
          </w:tcPr>
          <w:p w:rsidR="00AD4065" w:rsidRPr="0024645B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597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Показатели оценки эффективности деятельности работников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D4065" w:rsidRPr="008C3865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978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наставничестве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D4065" w:rsidRPr="008C3865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383"/>
        </w:trPr>
        <w:tc>
          <w:tcPr>
            <w:tcW w:w="534" w:type="dxa"/>
          </w:tcPr>
          <w:p w:rsidR="00AD4065" w:rsidRPr="008C38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8" w:type="dxa"/>
            <w:vAlign w:val="center"/>
          </w:tcPr>
          <w:p w:rsidR="00AD4065" w:rsidRPr="008C3865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435B37">
              <w:rPr>
                <w:rFonts w:ascii="Times New Roman" w:hAnsi="Times New Roman" w:cs="Times New Roman"/>
                <w:i/>
              </w:rPr>
              <w:t>Положение о профессиональной этики педагогических работников и специалистов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части 4 ст. 47 Федерального закона от 29.12.2012 г. № 273-ФЗ «Об образовании в Российской Федерации», в соответствии с положениями Конституции Российской Федерации, Федеральных законов от 25 декабря 2008 г. N273-ФЗ "О противодействии коррупции", от 27 мая 2003 г. N58-ФЗ "О системе государственной службы Российской Федерации", от 2 марта 2007 г. N25- ФЗ,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</w:t>
            </w:r>
          </w:p>
        </w:tc>
        <w:tc>
          <w:tcPr>
            <w:tcW w:w="4677" w:type="dxa"/>
            <w:shd w:val="clear" w:color="auto" w:fill="FFFFFF" w:themeFill="background1"/>
          </w:tcPr>
          <w:p w:rsidR="00AD4065" w:rsidRPr="0024645B" w:rsidRDefault="00AD4065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c>
          <w:tcPr>
            <w:tcW w:w="15433" w:type="dxa"/>
            <w:gridSpan w:val="4"/>
          </w:tcPr>
          <w:p w:rsidR="00AD4065" w:rsidRPr="00181C23" w:rsidRDefault="00AD4065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образовательные отношения</w:t>
            </w:r>
            <w:r w:rsidRPr="0018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D4065" w:rsidTr="001E238C">
        <w:trPr>
          <w:trHeight w:val="598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организации деятельности по оказанию дополнительных платных образовательных и других услуг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4645B">
              <w:rPr>
                <w:color w:val="000000"/>
                <w:sz w:val="20"/>
                <w:szCs w:val="20"/>
              </w:rPr>
              <w:t>Ст. 53-54</w:t>
            </w:r>
          </w:p>
          <w:p w:rsidR="00AD4065" w:rsidRPr="0024645B" w:rsidRDefault="00AD4065" w:rsidP="00A6734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24645B">
              <w:rPr>
                <w:color w:val="333333"/>
                <w:sz w:val="20"/>
                <w:szCs w:val="20"/>
              </w:rPr>
              <w:t> Федерального закона "Об образовании в Российской Федерации"</w:t>
            </w:r>
          </w:p>
          <w:p w:rsidR="00AD4065" w:rsidRPr="0024645B" w:rsidRDefault="00AD4065" w:rsidP="00A6734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24645B">
              <w:rPr>
                <w:color w:val="333333"/>
                <w:sz w:val="20"/>
                <w:szCs w:val="20"/>
              </w:rPr>
              <w:t>Постановление Правительства РФ от 15.08.2013 № 706 "Об утверждении Правил оказания платных образовательных услуг»</w:t>
            </w:r>
          </w:p>
          <w:p w:rsidR="00AD4065" w:rsidRPr="0024645B" w:rsidRDefault="00AD4065" w:rsidP="00A6734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24645B">
              <w:rPr>
                <w:color w:val="333333"/>
                <w:sz w:val="20"/>
                <w:szCs w:val="20"/>
              </w:rPr>
              <w:t>Закон РФ от 07.02.1992 № 2300-1 «О защите прав потребителей»</w:t>
            </w:r>
          </w:p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D4065" w:rsidRPr="008C3865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c>
          <w:tcPr>
            <w:tcW w:w="15433" w:type="dxa"/>
            <w:gridSpan w:val="4"/>
          </w:tcPr>
          <w:p w:rsidR="00AD4065" w:rsidRPr="00797072" w:rsidRDefault="00AD4065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  <w:r w:rsidRPr="0079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D4065" w:rsidTr="001E238C">
        <w:trPr>
          <w:trHeight w:val="462"/>
        </w:trPr>
        <w:tc>
          <w:tcPr>
            <w:tcW w:w="534" w:type="dxa"/>
          </w:tcPr>
          <w:p w:rsidR="00AD4065" w:rsidRDefault="00AD40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сайте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Ст 29</w:t>
            </w:r>
          </w:p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Федерального закона "Об образовании в Российской Федерации</w:t>
            </w:r>
          </w:p>
        </w:tc>
        <w:tc>
          <w:tcPr>
            <w:tcW w:w="4677" w:type="dxa"/>
            <w:shd w:val="clear" w:color="auto" w:fill="FFFFFF" w:themeFill="background1"/>
          </w:tcPr>
          <w:p w:rsidR="00AD4065" w:rsidRPr="0024645B" w:rsidRDefault="00AD4065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c>
          <w:tcPr>
            <w:tcW w:w="15433" w:type="dxa"/>
            <w:gridSpan w:val="4"/>
          </w:tcPr>
          <w:p w:rsidR="00AD4065" w:rsidRPr="00797072" w:rsidRDefault="00AD4065" w:rsidP="00A67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Локальные нормативные акты, регламентирующие правовое обеспечение финансово-экономической деятельности, материально-технического снабжения</w:t>
            </w:r>
          </w:p>
        </w:tc>
      </w:tr>
      <w:tr w:rsidR="00AD4065" w:rsidTr="001E238C">
        <w:trPr>
          <w:trHeight w:val="611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закупках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223-ФЗ от 18.07.2011</w:t>
            </w:r>
          </w:p>
        </w:tc>
        <w:tc>
          <w:tcPr>
            <w:tcW w:w="4677" w:type="dxa"/>
          </w:tcPr>
          <w:p w:rsidR="00AD4065" w:rsidRPr="008C3865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292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комиссии по списанию муниципального имущества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D4065" w:rsidRPr="0024645B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c>
          <w:tcPr>
            <w:tcW w:w="15433" w:type="dxa"/>
            <w:gridSpan w:val="4"/>
          </w:tcPr>
          <w:p w:rsidR="001E238C" w:rsidRDefault="001E238C" w:rsidP="00A6734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AD4065" w:rsidRPr="00797072" w:rsidRDefault="00AD4065" w:rsidP="00A6734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Локальные нормативные акты, регламентирующие правовое обеспечение безопасных условий учебы и труда в образовательном учреждении</w:t>
            </w:r>
            <w:r w:rsidRPr="00797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</w:tr>
      <w:tr w:rsidR="00AD4065" w:rsidTr="001E238C"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организации контрольно- пропускного режима.</w:t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Приказ Министерства образования и науки Российской Федерации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</w:tc>
        <w:tc>
          <w:tcPr>
            <w:tcW w:w="4677" w:type="dxa"/>
          </w:tcPr>
          <w:p w:rsidR="00AD4065" w:rsidRPr="008A68E1" w:rsidRDefault="00AD4065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1516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Положение о бракеражной комиссии</w:t>
            </w: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</w:r>
          </w:p>
        </w:tc>
        <w:tc>
          <w:tcPr>
            <w:tcW w:w="5954" w:type="dxa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Ст. 28 Федерального закона «Об образовании в Российской Федерации» от 29.12.2012 273</w:t>
            </w: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Создание необходимых условий для охраны и укрепления  здоровья, организации питания обучающихся и работников  </w:t>
            </w:r>
          </w:p>
        </w:tc>
        <w:tc>
          <w:tcPr>
            <w:tcW w:w="4677" w:type="dxa"/>
          </w:tcPr>
          <w:p w:rsidR="00AD4065" w:rsidRPr="008C3865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271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8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Положение об антитеррористической группе</w:t>
            </w:r>
          </w:p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D4065" w:rsidRPr="00AD4065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95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8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Положение об охране труда</w:t>
            </w:r>
          </w:p>
        </w:tc>
        <w:tc>
          <w:tcPr>
            <w:tcW w:w="5954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</w:tcPr>
          <w:p w:rsidR="00AD4065" w:rsidRPr="0012269F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149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8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Положение о комиссии по охране труда</w:t>
            </w:r>
          </w:p>
        </w:tc>
        <w:tc>
          <w:tcPr>
            <w:tcW w:w="5954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AD4065" w:rsidRPr="0012269F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475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8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Положение об обучении про охране труда и проверке знаний требований охраны труда</w:t>
            </w:r>
          </w:p>
        </w:tc>
        <w:tc>
          <w:tcPr>
            <w:tcW w:w="5954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AD4065" w:rsidRPr="0012269F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407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8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Положение о порядке проведения инструктажей по охране труда</w:t>
            </w:r>
          </w:p>
        </w:tc>
        <w:tc>
          <w:tcPr>
            <w:tcW w:w="5954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AD4065" w:rsidRPr="0012269F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90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8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первичного инструктажа по охране труда</w:t>
            </w:r>
          </w:p>
        </w:tc>
        <w:tc>
          <w:tcPr>
            <w:tcW w:w="5954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AD4065" w:rsidRPr="0012269F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149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8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вводного инструктажа на рабочем месте</w:t>
            </w:r>
          </w:p>
        </w:tc>
        <w:tc>
          <w:tcPr>
            <w:tcW w:w="5954" w:type="dxa"/>
            <w:vAlign w:val="center"/>
          </w:tcPr>
          <w:p w:rsidR="00AD4065" w:rsidRPr="0012269F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AD4065" w:rsidRPr="0012269F" w:rsidRDefault="00AD4065" w:rsidP="00A6734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166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8" w:type="dxa"/>
            <w:vAlign w:val="center"/>
          </w:tcPr>
          <w:p w:rsidR="00AD4065" w:rsidRPr="006E3037" w:rsidRDefault="00AD4065" w:rsidP="008C386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E3037">
              <w:rPr>
                <w:rFonts w:ascii="Times New Roman" w:hAnsi="Times New Roman" w:cs="Times New Roman"/>
              </w:rPr>
              <w:t>Положение о расследовании и учете несчастных случаев с воспитанниками</w:t>
            </w:r>
          </w:p>
        </w:tc>
        <w:tc>
          <w:tcPr>
            <w:tcW w:w="5954" w:type="dxa"/>
            <w:vAlign w:val="center"/>
          </w:tcPr>
          <w:p w:rsidR="00AD4065" w:rsidRPr="006E3037" w:rsidRDefault="00AD4065" w:rsidP="00E611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E3037">
              <w:rPr>
                <w:rFonts w:ascii="Times New Roman" w:hAnsi="Times New Roman" w:cs="Times New Roman"/>
              </w:rPr>
              <w:t>Ст 41, ч 4, п4</w:t>
            </w:r>
          </w:p>
          <w:p w:rsidR="00AD4065" w:rsidRPr="006E3037" w:rsidRDefault="00AD4065" w:rsidP="00E611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E3037">
              <w:rPr>
                <w:rFonts w:ascii="Times New Roman" w:hAnsi="Times New Roman" w:cs="Times New Roman"/>
              </w:rPr>
              <w:t>Федерального закона "Об образовании в Российской Федерации</w:t>
            </w:r>
          </w:p>
        </w:tc>
        <w:tc>
          <w:tcPr>
            <w:tcW w:w="4677" w:type="dxa"/>
          </w:tcPr>
          <w:p w:rsidR="00AD4065" w:rsidRDefault="00AD4065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570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8" w:type="dxa"/>
            <w:vAlign w:val="center"/>
          </w:tcPr>
          <w:p w:rsidR="00AD4065" w:rsidRPr="008C3865" w:rsidRDefault="008C38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C386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Положение об организации питания воспитанников</w:t>
            </w:r>
          </w:p>
          <w:p w:rsidR="00AD4065" w:rsidRPr="00A67344" w:rsidRDefault="00AD4065" w:rsidP="00A673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AD4065" w:rsidRPr="0024645B" w:rsidRDefault="00AD4065" w:rsidP="00A673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Ст. 28 Федерального закона «Об образовании в Российской Федерации» от 29.12.2012 273</w:t>
            </w: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Создание необходимых условий для охраны и укрепления  здоровья, организации питания обучающихся и работников </w:t>
            </w:r>
          </w:p>
        </w:tc>
        <w:tc>
          <w:tcPr>
            <w:tcW w:w="4677" w:type="dxa"/>
            <w:vMerge w:val="restart"/>
          </w:tcPr>
          <w:p w:rsidR="00AD4065" w:rsidRDefault="00AD4065" w:rsidP="00A6734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AD4065" w:rsidTr="001E238C">
        <w:trPr>
          <w:trHeight w:val="105"/>
        </w:trPr>
        <w:tc>
          <w:tcPr>
            <w:tcW w:w="534" w:type="dxa"/>
          </w:tcPr>
          <w:p w:rsidR="00AD4065" w:rsidRDefault="008C3865" w:rsidP="00A67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8" w:type="dxa"/>
            <w:vAlign w:val="center"/>
          </w:tcPr>
          <w:p w:rsidR="00AD4065" w:rsidRPr="00A67344" w:rsidRDefault="00AD4065" w:rsidP="007970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:rsidR="00AD4065" w:rsidRPr="0024645B" w:rsidRDefault="00AD4065" w:rsidP="00E50C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77" w:type="dxa"/>
            <w:vMerge/>
          </w:tcPr>
          <w:p w:rsidR="00AD4065" w:rsidRDefault="00AD4065" w:rsidP="00AF0072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</w:tbl>
    <w:p w:rsidR="008A68E1" w:rsidRPr="008A68E1" w:rsidRDefault="008A68E1" w:rsidP="008A68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bookmarkEnd w:id="0"/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Default="008A68E1" w:rsidP="008A68E1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  <w:lang w:eastAsia="ru-RU"/>
        </w:rPr>
      </w:pPr>
    </w:p>
    <w:p w:rsidR="008A68E1" w:rsidRPr="008A68E1" w:rsidRDefault="008A68E1" w:rsidP="008A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CE7" w:rsidRDefault="00E50CE7" w:rsidP="008A68E1">
      <w:pPr>
        <w:shd w:val="clear" w:color="auto" w:fill="FFFFFF" w:themeFill="background1"/>
      </w:pPr>
    </w:p>
    <w:p w:rsidR="00E50CE7" w:rsidRDefault="00E50CE7" w:rsidP="008A68E1">
      <w:pPr>
        <w:shd w:val="clear" w:color="auto" w:fill="FFFFFF" w:themeFill="background1"/>
      </w:pPr>
    </w:p>
    <w:p w:rsidR="00E50CE7" w:rsidRDefault="00E50CE7" w:rsidP="008A68E1">
      <w:pPr>
        <w:shd w:val="clear" w:color="auto" w:fill="FFFFFF" w:themeFill="background1"/>
      </w:pPr>
    </w:p>
    <w:p w:rsidR="00E50CE7" w:rsidRDefault="00E50CE7" w:rsidP="008A68E1">
      <w:pPr>
        <w:shd w:val="clear" w:color="auto" w:fill="FFFFFF" w:themeFill="background1"/>
      </w:pPr>
    </w:p>
    <w:p w:rsidR="00E50CE7" w:rsidRPr="008A68E1" w:rsidRDefault="00E50CE7" w:rsidP="008A68E1">
      <w:pPr>
        <w:shd w:val="clear" w:color="auto" w:fill="FFFFFF" w:themeFill="background1"/>
      </w:pPr>
    </w:p>
    <w:sectPr w:rsidR="00E50CE7" w:rsidRPr="008A68E1" w:rsidSect="008A68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EF" w:rsidRDefault="005404EF" w:rsidP="00616CE6">
      <w:pPr>
        <w:spacing w:after="0" w:line="240" w:lineRule="auto"/>
      </w:pPr>
      <w:r>
        <w:separator/>
      </w:r>
    </w:p>
  </w:endnote>
  <w:endnote w:type="continuationSeparator" w:id="0">
    <w:p w:rsidR="005404EF" w:rsidRDefault="005404EF" w:rsidP="0061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Default="00FC70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4107"/>
      <w:docPartObj>
        <w:docPartGallery w:val="Page Numbers (Bottom of Page)"/>
        <w:docPartUnique/>
      </w:docPartObj>
    </w:sdtPr>
    <w:sdtEndPr/>
    <w:sdtContent>
      <w:p w:rsidR="00FC7043" w:rsidRDefault="005404E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043" w:rsidRDefault="00FC704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Default="00FC70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EF" w:rsidRDefault="005404EF" w:rsidP="00616CE6">
      <w:pPr>
        <w:spacing w:after="0" w:line="240" w:lineRule="auto"/>
      </w:pPr>
      <w:r>
        <w:separator/>
      </w:r>
    </w:p>
  </w:footnote>
  <w:footnote w:type="continuationSeparator" w:id="0">
    <w:p w:rsidR="005404EF" w:rsidRDefault="005404EF" w:rsidP="0061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Default="00FC70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Default="00FC70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43" w:rsidRDefault="00FC70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8E1"/>
    <w:rsid w:val="00095200"/>
    <w:rsid w:val="0012269F"/>
    <w:rsid w:val="0012654A"/>
    <w:rsid w:val="00163729"/>
    <w:rsid w:val="00181C23"/>
    <w:rsid w:val="001D3D36"/>
    <w:rsid w:val="001E238C"/>
    <w:rsid w:val="001E522B"/>
    <w:rsid w:val="001F14B7"/>
    <w:rsid w:val="0024645B"/>
    <w:rsid w:val="00255B72"/>
    <w:rsid w:val="002B346A"/>
    <w:rsid w:val="00304A84"/>
    <w:rsid w:val="003478B7"/>
    <w:rsid w:val="003A04A8"/>
    <w:rsid w:val="00435B37"/>
    <w:rsid w:val="00453B10"/>
    <w:rsid w:val="0048289B"/>
    <w:rsid w:val="00501FAA"/>
    <w:rsid w:val="00507934"/>
    <w:rsid w:val="005404EF"/>
    <w:rsid w:val="0054315C"/>
    <w:rsid w:val="005E24D5"/>
    <w:rsid w:val="005E2DCE"/>
    <w:rsid w:val="00616CE6"/>
    <w:rsid w:val="00631914"/>
    <w:rsid w:val="0064653A"/>
    <w:rsid w:val="006A6AE2"/>
    <w:rsid w:val="006E3037"/>
    <w:rsid w:val="006F03BB"/>
    <w:rsid w:val="006F77CC"/>
    <w:rsid w:val="00702322"/>
    <w:rsid w:val="007138D4"/>
    <w:rsid w:val="00756847"/>
    <w:rsid w:val="00797072"/>
    <w:rsid w:val="007C2FBE"/>
    <w:rsid w:val="007D39AC"/>
    <w:rsid w:val="007D4BA1"/>
    <w:rsid w:val="007D6C08"/>
    <w:rsid w:val="008A3DAF"/>
    <w:rsid w:val="008A68E1"/>
    <w:rsid w:val="008C3865"/>
    <w:rsid w:val="00931867"/>
    <w:rsid w:val="009571F3"/>
    <w:rsid w:val="00993661"/>
    <w:rsid w:val="00A67344"/>
    <w:rsid w:val="00A93FC1"/>
    <w:rsid w:val="00AC0D28"/>
    <w:rsid w:val="00AD1BD7"/>
    <w:rsid w:val="00AD4065"/>
    <w:rsid w:val="00AF0072"/>
    <w:rsid w:val="00AF552E"/>
    <w:rsid w:val="00B05ED2"/>
    <w:rsid w:val="00B76C23"/>
    <w:rsid w:val="00B87729"/>
    <w:rsid w:val="00B93639"/>
    <w:rsid w:val="00BA160D"/>
    <w:rsid w:val="00C87B8A"/>
    <w:rsid w:val="00C944D0"/>
    <w:rsid w:val="00D350CC"/>
    <w:rsid w:val="00D536BF"/>
    <w:rsid w:val="00D54709"/>
    <w:rsid w:val="00DC4AC5"/>
    <w:rsid w:val="00E50CE7"/>
    <w:rsid w:val="00E61129"/>
    <w:rsid w:val="00E83BDB"/>
    <w:rsid w:val="00EE3911"/>
    <w:rsid w:val="00EE559D"/>
    <w:rsid w:val="00F80FBC"/>
    <w:rsid w:val="00F83F03"/>
    <w:rsid w:val="00FC7043"/>
    <w:rsid w:val="00FF07A5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815E"/>
  <w15:docId w15:val="{F567C84C-1753-4D2D-B41E-604FDC64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D5"/>
  </w:style>
  <w:style w:type="paragraph" w:styleId="1">
    <w:name w:val="heading 1"/>
    <w:basedOn w:val="a"/>
    <w:link w:val="10"/>
    <w:uiPriority w:val="9"/>
    <w:qFormat/>
    <w:rsid w:val="008A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68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50CE7"/>
    <w:rPr>
      <w:b/>
      <w:bCs/>
    </w:rPr>
  </w:style>
  <w:style w:type="paragraph" w:customStyle="1" w:styleId="sites-attachments-name">
    <w:name w:val="sites-attachments-name"/>
    <w:basedOn w:val="a"/>
    <w:rsid w:val="00E5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s-translucent">
    <w:name w:val="sites-translucent"/>
    <w:basedOn w:val="a"/>
    <w:rsid w:val="00E5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E6"/>
  </w:style>
  <w:style w:type="paragraph" w:styleId="a9">
    <w:name w:val="footer"/>
    <w:basedOn w:val="a"/>
    <w:link w:val="aa"/>
    <w:uiPriority w:val="99"/>
    <w:unhideWhenUsed/>
    <w:rsid w:val="0061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49749%23505/MCFRLINK?cfu=default&amp;cpid=edu" TargetMode="External"/><Relationship Id="rId13" Type="http://schemas.openxmlformats.org/officeDocument/2006/relationships/hyperlink" Target="http://resource.e-mcfr.ru/scion/citation/pit/MCFR10049749%231520/MCFRLINK?cfu=default&amp;cpid=ed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u40.edu.sarkomobr.ru/files/download/128a77b99d90f2a" TargetMode="External"/><Relationship Id="rId12" Type="http://schemas.openxmlformats.org/officeDocument/2006/relationships/hyperlink" Target="http://resource.e-mcfr.ru/scion/citation/pit/MCFR10049749%231400/MCFRLINK?cfu=default&amp;cpid=ed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bdoy30.caduk.ru/DswMedia/polojenie_op_do_i_aop_do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resource.e-mcfr.ru/scion/citation/pit/MCFR10049749%231281/MCFRLINK?cfu=default&amp;cpid=ed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resource.e-mcfr.ru/scion/citation/pit/MCFR10049749%231400/MCFRLINK?cfu=default&amp;cpid=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0EEFE-3EB3-4FFA-B69F-ABC714E7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198</dc:creator>
  <cp:lastModifiedBy>1</cp:lastModifiedBy>
  <cp:revision>6</cp:revision>
  <cp:lastPrinted>2018-03-14T04:56:00Z</cp:lastPrinted>
  <dcterms:created xsi:type="dcterms:W3CDTF">2018-03-20T06:04:00Z</dcterms:created>
  <dcterms:modified xsi:type="dcterms:W3CDTF">2023-04-04T11:28:00Z</dcterms:modified>
</cp:coreProperties>
</file>